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04EB6" w14:textId="593C2583" w:rsidR="0FF681CD" w:rsidRPr="00B8532D" w:rsidRDefault="0FF681CD" w:rsidP="002972A0">
      <w:pPr>
        <w:tabs>
          <w:tab w:val="left" w:pos="1316"/>
        </w:tabs>
        <w:spacing w:line="276" w:lineRule="auto"/>
        <w:ind w:left="720" w:right="950"/>
        <w:jc w:val="both"/>
        <w:rPr>
          <w:b/>
          <w:bCs/>
        </w:rPr>
      </w:pPr>
      <w:bookmarkStart w:id="0" w:name="_GoBack"/>
      <w:bookmarkEnd w:id="0"/>
    </w:p>
    <w:p w14:paraId="2F6ACE42" w14:textId="77777777" w:rsidR="009C148A" w:rsidRPr="00B8532D" w:rsidRDefault="005D07C4" w:rsidP="002972A0">
      <w:pPr>
        <w:tabs>
          <w:tab w:val="left" w:pos="1316"/>
        </w:tabs>
        <w:spacing w:line="276" w:lineRule="auto"/>
        <w:ind w:left="720" w:right="950"/>
        <w:jc w:val="both"/>
        <w:rPr>
          <w:b/>
          <w:bCs/>
        </w:rPr>
      </w:pPr>
      <w:r w:rsidRPr="00B8532D">
        <w:rPr>
          <w:b/>
          <w:bCs/>
        </w:rPr>
        <w:t>Φύλλο Εργασίας</w:t>
      </w:r>
      <w:r w:rsidR="0089313C" w:rsidRPr="00B8532D">
        <w:rPr>
          <w:b/>
          <w:bCs/>
        </w:rPr>
        <w:t xml:space="preserve"> Εργαστηρίου</w:t>
      </w:r>
      <w:r w:rsidR="720EE54F" w:rsidRPr="00B8532D">
        <w:rPr>
          <w:b/>
          <w:bCs/>
        </w:rPr>
        <w:t xml:space="preserve"> 2</w:t>
      </w:r>
      <w:r w:rsidR="009C148A" w:rsidRPr="00B8532D">
        <w:rPr>
          <w:b/>
          <w:bCs/>
        </w:rPr>
        <w:t xml:space="preserve">: </w:t>
      </w:r>
    </w:p>
    <w:p w14:paraId="09AF7E39" w14:textId="799DA25D" w:rsidR="720EE54F" w:rsidRPr="00B8532D" w:rsidRDefault="009C148A" w:rsidP="002972A0">
      <w:pPr>
        <w:tabs>
          <w:tab w:val="left" w:pos="1316"/>
        </w:tabs>
        <w:spacing w:line="276" w:lineRule="auto"/>
        <w:ind w:left="720" w:right="950"/>
        <w:jc w:val="both"/>
        <w:rPr>
          <w:b/>
          <w:bCs/>
        </w:rPr>
      </w:pPr>
      <w:r w:rsidRPr="00B8532D">
        <w:t>«</w:t>
      </w:r>
      <w:r w:rsidR="720EE54F" w:rsidRPr="00B8532D">
        <w:t>Εξερευνώντας τα ποτάμια!</w:t>
      </w:r>
      <w:r w:rsidRPr="00B8532D">
        <w:t>»</w:t>
      </w:r>
    </w:p>
    <w:p w14:paraId="120B71E8" w14:textId="520D5CEB" w:rsidR="0FF681CD" w:rsidRPr="00B8532D" w:rsidRDefault="0FF681CD" w:rsidP="002972A0">
      <w:pPr>
        <w:tabs>
          <w:tab w:val="left" w:pos="1316"/>
        </w:tabs>
        <w:spacing w:line="276" w:lineRule="auto"/>
        <w:ind w:left="720" w:right="950"/>
        <w:jc w:val="both"/>
      </w:pPr>
    </w:p>
    <w:p w14:paraId="6B28F9BD" w14:textId="77777777" w:rsidR="00CA4299" w:rsidRPr="002972A0" w:rsidRDefault="00CA4299" w:rsidP="002972A0">
      <w:pPr>
        <w:tabs>
          <w:tab w:val="left" w:pos="1316"/>
        </w:tabs>
        <w:spacing w:line="276" w:lineRule="auto"/>
        <w:ind w:left="720" w:right="950"/>
        <w:jc w:val="both"/>
      </w:pPr>
      <w:bookmarkStart w:id="1" w:name="_Hlk183714464"/>
      <w:r w:rsidRPr="002972A0">
        <w:t>Σημ.:  Το παρόν Φύλλο Εργασίας αποτελεί μέρος του ολοκληρωμένου Εγχειριδίου του περιβαλλοντικού εκπαιδευτικού προγράμματος “</w:t>
      </w:r>
      <w:r w:rsidRPr="002972A0">
        <w:rPr>
          <w:lang w:val="en-US"/>
        </w:rPr>
        <w:t>Let</w:t>
      </w:r>
      <w:r w:rsidRPr="002972A0">
        <w:t xml:space="preserve"> </w:t>
      </w:r>
      <w:r w:rsidRPr="002972A0">
        <w:rPr>
          <w:lang w:val="en-US"/>
        </w:rPr>
        <w:t>it</w:t>
      </w:r>
      <w:r w:rsidRPr="002972A0">
        <w:t xml:space="preserve"> </w:t>
      </w:r>
      <w:r w:rsidRPr="002972A0">
        <w:rPr>
          <w:lang w:val="en-US"/>
        </w:rPr>
        <w:t>Flow</w:t>
      </w:r>
      <w:r w:rsidRPr="002972A0">
        <w:t xml:space="preserve">!”, το οποίο είναι διαθέσιμο προς χρήση για την υλοποίηση των εργαστηρίων στο φάκελο κατάθεσης του προγράμματος και διαδικτυακά πατώντας </w:t>
      </w:r>
      <w:hyperlink r:id="rId10" w:history="1">
        <w:r w:rsidRPr="002972A0">
          <w:rPr>
            <w:rStyle w:val="-"/>
          </w:rPr>
          <w:t>εδώ</w:t>
        </w:r>
      </w:hyperlink>
      <w:r w:rsidRPr="002972A0">
        <w:t>.</w:t>
      </w:r>
    </w:p>
    <w:bookmarkEnd w:id="1"/>
    <w:p w14:paraId="018C64EF" w14:textId="77777777" w:rsidR="007C37E3" w:rsidRPr="00B8532D" w:rsidRDefault="007C37E3" w:rsidP="002972A0">
      <w:pPr>
        <w:tabs>
          <w:tab w:val="left" w:pos="1316"/>
        </w:tabs>
        <w:spacing w:line="276" w:lineRule="auto"/>
        <w:ind w:left="720" w:right="950"/>
        <w:jc w:val="both"/>
      </w:pPr>
    </w:p>
    <w:p w14:paraId="035C5E49" w14:textId="6A839623" w:rsidR="6B0F8E57" w:rsidRPr="00B8532D" w:rsidRDefault="6B0F8E57" w:rsidP="00B8532D">
      <w:pPr>
        <w:tabs>
          <w:tab w:val="left" w:pos="1316"/>
        </w:tabs>
        <w:spacing w:line="276" w:lineRule="auto"/>
        <w:ind w:left="720" w:right="950"/>
        <w:jc w:val="both"/>
      </w:pPr>
      <w:r w:rsidRPr="00B8532D">
        <w:t>Στόχος αυτού του εργαστηρίου είναι τα παιδιά να προβληματιστούν, να συνειδητοποιήσουν ή/και να ανακαλέσουν όποιες γνώσεις ήδη διαθέτουν για τα ποτάμια, αλλά και να ανταλλάξουν πληροφορίες.</w:t>
      </w:r>
    </w:p>
    <w:p w14:paraId="0F610C32" w14:textId="61108DF4" w:rsidR="0FF681CD" w:rsidRPr="00B8532D" w:rsidRDefault="0FF681CD" w:rsidP="002972A0">
      <w:pPr>
        <w:tabs>
          <w:tab w:val="left" w:pos="1316"/>
        </w:tabs>
        <w:spacing w:line="276" w:lineRule="auto"/>
        <w:ind w:left="720" w:right="950"/>
        <w:jc w:val="both"/>
      </w:pPr>
    </w:p>
    <w:p w14:paraId="12548DB3" w14:textId="552F14F4" w:rsidR="6B0F8E57" w:rsidRPr="00B8532D" w:rsidRDefault="6B0F8E57" w:rsidP="002972A0">
      <w:pPr>
        <w:tabs>
          <w:tab w:val="left" w:pos="1316"/>
        </w:tabs>
        <w:spacing w:line="276" w:lineRule="auto"/>
        <w:ind w:left="720" w:right="950"/>
        <w:jc w:val="both"/>
      </w:pPr>
      <w:r w:rsidRPr="00B8532D">
        <w:t>Υλικά που θα χρειαστείτε:</w:t>
      </w:r>
    </w:p>
    <w:p w14:paraId="37ACA9AD" w14:textId="3459416B" w:rsidR="6B0F8E57" w:rsidRPr="00B8532D" w:rsidRDefault="6B0F8E57" w:rsidP="002972A0">
      <w:pPr>
        <w:tabs>
          <w:tab w:val="left" w:pos="1316"/>
        </w:tabs>
        <w:spacing w:line="276" w:lineRule="auto"/>
        <w:ind w:left="720" w:right="950"/>
        <w:jc w:val="both"/>
      </w:pPr>
      <w:r w:rsidRPr="00B8532D">
        <w:t>• Post-</w:t>
      </w:r>
      <w:proofErr w:type="spellStart"/>
      <w:r w:rsidRPr="00B8532D">
        <w:t>it</w:t>
      </w:r>
      <w:proofErr w:type="spellEnd"/>
    </w:p>
    <w:p w14:paraId="1B49F670" w14:textId="40FDB086" w:rsidR="6B0F8E57" w:rsidRPr="00B8532D" w:rsidRDefault="6B0F8E57" w:rsidP="002972A0">
      <w:pPr>
        <w:tabs>
          <w:tab w:val="left" w:pos="1316"/>
        </w:tabs>
        <w:spacing w:line="276" w:lineRule="auto"/>
        <w:ind w:left="720" w:right="950"/>
        <w:jc w:val="both"/>
      </w:pPr>
      <w:r w:rsidRPr="00B8532D">
        <w:t>• Πίνακας</w:t>
      </w:r>
    </w:p>
    <w:p w14:paraId="7ACF695E" w14:textId="265285B0" w:rsidR="6B0F8E57" w:rsidRPr="00B8532D" w:rsidRDefault="6B0F8E57" w:rsidP="002972A0">
      <w:pPr>
        <w:tabs>
          <w:tab w:val="left" w:pos="1316"/>
        </w:tabs>
        <w:spacing w:line="276" w:lineRule="auto"/>
        <w:ind w:left="720" w:right="950"/>
        <w:jc w:val="both"/>
      </w:pPr>
      <w:r w:rsidRPr="00B8532D">
        <w:t>• Μαρκαδόροι</w:t>
      </w:r>
    </w:p>
    <w:p w14:paraId="360ED00F" w14:textId="10680B25" w:rsidR="6B0F8E57" w:rsidRPr="00B8532D" w:rsidRDefault="6B0F8E57" w:rsidP="002972A0">
      <w:pPr>
        <w:tabs>
          <w:tab w:val="left" w:pos="1316"/>
        </w:tabs>
        <w:spacing w:line="276" w:lineRule="auto"/>
        <w:ind w:left="720" w:right="950"/>
        <w:jc w:val="both"/>
      </w:pPr>
      <w:r w:rsidRPr="00B8532D">
        <w:t>• Μεγάλες κόλλες χαρτί</w:t>
      </w:r>
    </w:p>
    <w:p w14:paraId="38B14F4B" w14:textId="70D8A4BD" w:rsidR="6B0F8E57" w:rsidRPr="00B8532D" w:rsidRDefault="6B0F8E57" w:rsidP="002972A0">
      <w:pPr>
        <w:tabs>
          <w:tab w:val="left" w:pos="1316"/>
        </w:tabs>
        <w:spacing w:line="276" w:lineRule="auto"/>
        <w:ind w:left="720" w:right="950"/>
        <w:jc w:val="both"/>
      </w:pPr>
      <w:r w:rsidRPr="00B8532D">
        <w:t>• Πίνακας τάξης ή Επιφάνεια για να κολλήσετε τα Post-</w:t>
      </w:r>
      <w:proofErr w:type="spellStart"/>
      <w:r w:rsidRPr="00B8532D">
        <w:t>it</w:t>
      </w:r>
      <w:proofErr w:type="spellEnd"/>
      <w:r w:rsidRPr="00B8532D">
        <w:t xml:space="preserve"> [η επιφάνεια να είναι τέτοια ώστε όλη  </w:t>
      </w:r>
    </w:p>
    <w:p w14:paraId="0464ABF3" w14:textId="4F5478CC" w:rsidR="6B0F8E57" w:rsidRPr="00B8532D" w:rsidRDefault="6B0F8E57" w:rsidP="002972A0">
      <w:pPr>
        <w:tabs>
          <w:tab w:val="left" w:pos="1316"/>
        </w:tabs>
        <w:spacing w:line="276" w:lineRule="auto"/>
        <w:ind w:left="720" w:right="950"/>
        <w:jc w:val="both"/>
      </w:pPr>
      <w:r w:rsidRPr="00B8532D">
        <w:t xml:space="preserve">    η ομάδα να έχει οπτική επαφή]</w:t>
      </w:r>
    </w:p>
    <w:p w14:paraId="09496EE1" w14:textId="009C1C7F" w:rsidR="0FF681CD" w:rsidRPr="00B8532D" w:rsidRDefault="0FF681CD" w:rsidP="002972A0">
      <w:pPr>
        <w:tabs>
          <w:tab w:val="left" w:pos="1316"/>
        </w:tabs>
        <w:spacing w:line="276" w:lineRule="auto"/>
        <w:ind w:left="720" w:right="950"/>
        <w:jc w:val="both"/>
      </w:pPr>
    </w:p>
    <w:p w14:paraId="582A3D63" w14:textId="47F05C99" w:rsidR="6B0F8E57" w:rsidRPr="00B8532D" w:rsidRDefault="6B0F8E57" w:rsidP="00B8532D">
      <w:pPr>
        <w:tabs>
          <w:tab w:val="left" w:pos="1316"/>
        </w:tabs>
        <w:spacing w:line="276" w:lineRule="auto"/>
        <w:ind w:left="720" w:right="950"/>
        <w:jc w:val="both"/>
      </w:pPr>
      <w:r w:rsidRPr="00B8532D">
        <w:t>Ο/η εκπαιδευτικός δίνει έναρξη στη δράση θέτοντας στην ομάδα το παρακάτω ερώτημα:</w:t>
      </w:r>
    </w:p>
    <w:p w14:paraId="61972060" w14:textId="1BC1210D" w:rsidR="6B0F8E57" w:rsidRPr="00B8532D" w:rsidRDefault="6B0F8E57" w:rsidP="00B8532D">
      <w:pPr>
        <w:tabs>
          <w:tab w:val="left" w:pos="1316"/>
        </w:tabs>
        <w:spacing w:line="276" w:lineRule="auto"/>
        <w:ind w:left="720" w:right="950"/>
        <w:jc w:val="both"/>
        <w:rPr>
          <w:i/>
          <w:iCs/>
        </w:rPr>
      </w:pPr>
      <w:r w:rsidRPr="00B8532D">
        <w:rPr>
          <w:i/>
          <w:iCs/>
        </w:rPr>
        <w:t>Ποιο είναι το πρώτο πράγμα που σας έρχεται στο μυαλό όταν ακούτε τη λέξη ποτάμι;</w:t>
      </w:r>
    </w:p>
    <w:p w14:paraId="33D2EE14" w14:textId="484BA366" w:rsidR="0FF681CD" w:rsidRPr="00B8532D" w:rsidRDefault="0FF681CD" w:rsidP="00B8532D">
      <w:pPr>
        <w:tabs>
          <w:tab w:val="left" w:pos="1316"/>
        </w:tabs>
        <w:spacing w:line="276" w:lineRule="auto"/>
        <w:ind w:left="720" w:right="950"/>
        <w:jc w:val="both"/>
      </w:pPr>
    </w:p>
    <w:p w14:paraId="64DCD692" w14:textId="705E2E46" w:rsidR="6B0F8E57" w:rsidRPr="00B8532D" w:rsidRDefault="6B0F8E57" w:rsidP="00B8532D">
      <w:pPr>
        <w:tabs>
          <w:tab w:val="left" w:pos="1316"/>
        </w:tabs>
        <w:spacing w:line="276" w:lineRule="auto"/>
        <w:ind w:left="720" w:right="950"/>
        <w:jc w:val="both"/>
      </w:pPr>
      <w:r w:rsidRPr="00B8532D">
        <w:t>Ζητάμε από τα παιδιά, πιο συγκεκριμένα, να αναφέρουν προσωπικές τους εμπειρίες σχετικές με τα ποτάμια (Πιθανές πηγές: τηλεόραση, άρθρα, βιβλία, διαδίκτυο, επισκέψεις σε ποτάμια, γονείς ή συγγενείς που εργάζονται και δραστηριοποιούνται στη περιοχή της λεκάνης απορροής του ποταμού, κ.ά.)</w:t>
      </w:r>
      <w:r w:rsidRPr="00B8532D">
        <w:rPr>
          <w:i/>
          <w:iCs/>
        </w:rPr>
        <w:t xml:space="preserve">. </w:t>
      </w:r>
      <w:r w:rsidRPr="00B8532D">
        <w:t>Μοιράζοντας χαρτάκια και μαρκαδόρους, ζητάμε από το κάθε παιδί να γράψει στο χαρτάκι του την απάντηση στην ερώτηση. Κάθε παιδί που ολοκληρώνει την σύνταξη της απάντησής του, καλείται να τοποθετήσει το χαρτάκι του στον Πίνακα.</w:t>
      </w:r>
    </w:p>
    <w:p w14:paraId="24468529" w14:textId="5834E4CB" w:rsidR="0FF681CD" w:rsidRPr="00B8532D" w:rsidRDefault="0FF681CD" w:rsidP="00B8532D">
      <w:pPr>
        <w:tabs>
          <w:tab w:val="left" w:pos="1316"/>
        </w:tabs>
        <w:spacing w:line="276" w:lineRule="auto"/>
        <w:ind w:left="720" w:right="950"/>
        <w:jc w:val="both"/>
        <w:rPr>
          <w:i/>
          <w:iCs/>
        </w:rPr>
      </w:pPr>
    </w:p>
    <w:p w14:paraId="4AA45E0C" w14:textId="085B361F" w:rsidR="6B0F8E57" w:rsidRPr="00B8532D" w:rsidRDefault="6B0F8E57" w:rsidP="00B8532D">
      <w:pPr>
        <w:tabs>
          <w:tab w:val="left" w:pos="1316"/>
        </w:tabs>
        <w:spacing w:line="276" w:lineRule="auto"/>
        <w:ind w:left="720" w:right="950"/>
        <w:jc w:val="both"/>
      </w:pPr>
      <w:r w:rsidRPr="00B8532D">
        <w:t>Άλλες ενδεικτικές ερωτήσεις που μπορούν να χρησιμοποιηθούν για να ενισχύσουν και να εμπλουτίσουν τις απαντήσεις των παιδιών:</w:t>
      </w:r>
    </w:p>
    <w:p w14:paraId="5239E870" w14:textId="0337A8D3" w:rsidR="6B0F8E57" w:rsidRPr="00B8532D" w:rsidRDefault="6B0F8E57" w:rsidP="00B8532D">
      <w:pPr>
        <w:pStyle w:val="a5"/>
        <w:numPr>
          <w:ilvl w:val="0"/>
          <w:numId w:val="1"/>
        </w:numPr>
        <w:tabs>
          <w:tab w:val="left" w:pos="1316"/>
        </w:tabs>
        <w:spacing w:line="276" w:lineRule="auto"/>
        <w:ind w:right="950"/>
        <w:rPr>
          <w:i/>
          <w:iCs/>
        </w:rPr>
      </w:pPr>
      <w:r w:rsidRPr="00B8532D">
        <w:rPr>
          <w:i/>
          <w:iCs/>
        </w:rPr>
        <w:t>Τι οφέλη πιστεύετε ότι μπορεί να έχει μια περιοχή η οποία βρίσκεται κοντά σε ένα ποτάμι;</w:t>
      </w:r>
    </w:p>
    <w:p w14:paraId="291B3661" w14:textId="26C6E164" w:rsidR="6B0F8E57" w:rsidRPr="00B8532D" w:rsidRDefault="6B0F8E57" w:rsidP="00B8532D">
      <w:pPr>
        <w:pStyle w:val="a5"/>
        <w:numPr>
          <w:ilvl w:val="0"/>
          <w:numId w:val="1"/>
        </w:numPr>
        <w:tabs>
          <w:tab w:val="left" w:pos="1316"/>
        </w:tabs>
        <w:spacing w:line="276" w:lineRule="auto"/>
        <w:ind w:right="950"/>
        <w:rPr>
          <w:i/>
          <w:iCs/>
        </w:rPr>
      </w:pPr>
      <w:r w:rsidRPr="00B8532D">
        <w:rPr>
          <w:i/>
          <w:iCs/>
        </w:rPr>
        <w:t>Ποιες ανθρωπογενείς πιέσεις και απειλές εντοπίζονται στη λεκάνη απορροής ενός ποταμού;</w:t>
      </w:r>
    </w:p>
    <w:p w14:paraId="59FBA565" w14:textId="71D27081" w:rsidR="6B0F8E57" w:rsidRPr="00B8532D" w:rsidRDefault="6B0F8E57" w:rsidP="00B8532D">
      <w:pPr>
        <w:pStyle w:val="a5"/>
        <w:numPr>
          <w:ilvl w:val="0"/>
          <w:numId w:val="1"/>
        </w:numPr>
        <w:tabs>
          <w:tab w:val="left" w:pos="1316"/>
        </w:tabs>
        <w:spacing w:line="276" w:lineRule="auto"/>
        <w:ind w:right="950"/>
        <w:rPr>
          <w:i/>
          <w:iCs/>
        </w:rPr>
      </w:pPr>
      <w:r w:rsidRPr="00B8532D">
        <w:rPr>
          <w:i/>
          <w:iCs/>
        </w:rPr>
        <w:t>Γιατί πιστεύετε ότι όταν μιλάμε για τη σημασία του φυσικού περιβάλλοντος, ένα από τα πιο σημαντικά οικοσυστήματα που αναφέρονται είναι οι ποταμοί;</w:t>
      </w:r>
    </w:p>
    <w:p w14:paraId="47CBB87C" w14:textId="46D617D2" w:rsidR="1E49E484" w:rsidRPr="00B8532D" w:rsidRDefault="1E49E484" w:rsidP="00B8532D">
      <w:pPr>
        <w:pStyle w:val="a5"/>
        <w:tabs>
          <w:tab w:val="left" w:pos="1316"/>
        </w:tabs>
        <w:spacing w:line="276" w:lineRule="auto"/>
        <w:ind w:left="720" w:right="950"/>
        <w:rPr>
          <w:u w:val="single"/>
        </w:rPr>
      </w:pPr>
      <w:r w:rsidRPr="00B8532D">
        <w:rPr>
          <w:u w:val="single"/>
        </w:rPr>
        <w:t>Κατηγοριοποίηση απαντήσεων</w:t>
      </w:r>
    </w:p>
    <w:p w14:paraId="07E25DC5" w14:textId="670B7636" w:rsidR="1E49E484" w:rsidRPr="00B8532D" w:rsidRDefault="1E49E484" w:rsidP="00B8532D">
      <w:pPr>
        <w:pStyle w:val="a5"/>
        <w:tabs>
          <w:tab w:val="left" w:pos="1316"/>
        </w:tabs>
        <w:spacing w:line="276" w:lineRule="auto"/>
        <w:ind w:left="720" w:right="950"/>
      </w:pPr>
      <w:r w:rsidRPr="00B8532D">
        <w:t>Κατόπιν σύντομης επισκόπησης όσων είναι γραμμένα στον Πίνακα, ζητάμε από τα παιδιά να κατατάξουν τις λέξεις σε γενικές κατηγορίες, π.χ. περιβαλλοντική αξία, όφελος για τους ανθρώπους, ανθρωπογενείς πιέσεις-απειλές</w:t>
      </w:r>
    </w:p>
    <w:p w14:paraId="605F4E81" w14:textId="47312CCA" w:rsidR="289E946F" w:rsidRPr="002972A0" w:rsidRDefault="289E946F" w:rsidP="00B8532D">
      <w:pPr>
        <w:pStyle w:val="a5"/>
        <w:tabs>
          <w:tab w:val="left" w:pos="1316"/>
        </w:tabs>
        <w:spacing w:line="276" w:lineRule="auto"/>
        <w:ind w:left="720" w:right="950"/>
      </w:pPr>
      <w:r w:rsidRPr="002972A0">
        <w:t xml:space="preserve">         </w:t>
      </w:r>
      <w:r w:rsidRPr="002972A0">
        <w:rPr>
          <w:noProof/>
          <w:lang w:eastAsia="el-GR"/>
        </w:rPr>
        <w:lastRenderedPageBreak/>
        <w:drawing>
          <wp:inline distT="0" distB="0" distL="0" distR="0" wp14:anchorId="734F3594" wp14:editId="3F911513">
            <wp:extent cx="5382014" cy="2171050"/>
            <wp:effectExtent l="0" t="0" r="0" b="0"/>
            <wp:docPr id="1746263565" name="Εικόνα 1746263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382014" cy="2171050"/>
                    </a:xfrm>
                    <a:prstGeom prst="rect">
                      <a:avLst/>
                    </a:prstGeom>
                  </pic:spPr>
                </pic:pic>
              </a:graphicData>
            </a:graphic>
          </wp:inline>
        </w:drawing>
      </w:r>
    </w:p>
    <w:p w14:paraId="456C934E" w14:textId="6283BB7C" w:rsidR="289E946F" w:rsidRPr="00B8532D" w:rsidRDefault="289E946F" w:rsidP="00B8532D">
      <w:pPr>
        <w:pStyle w:val="a5"/>
        <w:tabs>
          <w:tab w:val="left" w:pos="1316"/>
        </w:tabs>
        <w:spacing w:line="276" w:lineRule="auto"/>
        <w:ind w:left="720" w:right="950"/>
      </w:pPr>
      <w:r w:rsidRPr="002972A0">
        <w:t xml:space="preserve">       </w:t>
      </w:r>
      <w:r w:rsidRPr="00B8532D">
        <w:rPr>
          <w:rFonts w:asciiTheme="minorHAnsi" w:eastAsiaTheme="minorEastAsia" w:hAnsiTheme="minorHAnsi" w:cstheme="minorBidi"/>
        </w:rPr>
        <w:t xml:space="preserve">   Πίνακας : Κατηγοριοποίηση απαντήσεων </w:t>
      </w:r>
    </w:p>
    <w:p w14:paraId="5AFACC81" w14:textId="77777777" w:rsidR="007C37E3" w:rsidRPr="00B8532D" w:rsidRDefault="007C37E3" w:rsidP="00B8532D">
      <w:pPr>
        <w:pStyle w:val="a5"/>
        <w:tabs>
          <w:tab w:val="left" w:pos="1316"/>
        </w:tabs>
        <w:spacing w:line="276" w:lineRule="auto"/>
        <w:ind w:left="720" w:right="950"/>
        <w:rPr>
          <w:rFonts w:asciiTheme="minorHAnsi" w:eastAsiaTheme="minorEastAsia" w:hAnsiTheme="minorHAnsi" w:cstheme="minorBidi"/>
          <w:u w:val="single"/>
        </w:rPr>
      </w:pPr>
    </w:p>
    <w:p w14:paraId="4A9AFCD6" w14:textId="7FE3A340" w:rsidR="5A3E5033" w:rsidRPr="00B8532D" w:rsidRDefault="5A3E5033" w:rsidP="00B8532D">
      <w:pPr>
        <w:pStyle w:val="a5"/>
        <w:tabs>
          <w:tab w:val="left" w:pos="1316"/>
        </w:tabs>
        <w:spacing w:line="276" w:lineRule="auto"/>
        <w:ind w:left="720" w:right="950"/>
        <w:rPr>
          <w:rFonts w:asciiTheme="minorHAnsi" w:eastAsiaTheme="minorEastAsia" w:hAnsiTheme="minorHAnsi" w:cstheme="minorBidi"/>
          <w:u w:val="single"/>
        </w:rPr>
      </w:pPr>
      <w:r w:rsidRPr="00B8532D">
        <w:rPr>
          <w:rFonts w:asciiTheme="minorHAnsi" w:eastAsiaTheme="minorEastAsia" w:hAnsiTheme="minorHAnsi" w:cstheme="minorBidi"/>
          <w:u w:val="single"/>
        </w:rPr>
        <w:t>Συζήτηση</w:t>
      </w:r>
    </w:p>
    <w:p w14:paraId="40E9EAB7" w14:textId="1CCD2017" w:rsidR="5A3E5033" w:rsidRPr="00B8532D" w:rsidRDefault="5A3E5033" w:rsidP="00B8532D">
      <w:pPr>
        <w:tabs>
          <w:tab w:val="left" w:pos="1316"/>
        </w:tabs>
        <w:spacing w:line="276" w:lineRule="auto"/>
        <w:ind w:left="720" w:right="950"/>
        <w:jc w:val="both"/>
        <w:rPr>
          <w:rFonts w:asciiTheme="minorHAnsi" w:eastAsiaTheme="minorEastAsia" w:hAnsiTheme="minorHAnsi" w:cstheme="minorBidi"/>
        </w:rPr>
      </w:pPr>
      <w:r w:rsidRPr="00B8532D">
        <w:rPr>
          <w:rFonts w:asciiTheme="minorHAnsi" w:eastAsiaTheme="minorEastAsia" w:hAnsiTheme="minorHAnsi" w:cstheme="minorBidi"/>
        </w:rPr>
        <w:t>Μέσω ανοικτής συζήτησης, η ομάδα μαζί με τον/την εκπαιδευτικό εμπλουτίζει τον πίνακα με λέξεις και φράσεις στις αντίστοιχες κατηγορίες, δημιουργώντας έτσι τις (</w:t>
      </w:r>
      <w:proofErr w:type="spellStart"/>
      <w:r w:rsidRPr="00B8532D">
        <w:rPr>
          <w:rFonts w:asciiTheme="minorHAnsi" w:eastAsiaTheme="minorEastAsia" w:hAnsiTheme="minorHAnsi" w:cstheme="minorBidi"/>
        </w:rPr>
        <w:t>διαδραστικές</w:t>
      </w:r>
      <w:proofErr w:type="spellEnd"/>
      <w:r w:rsidRPr="00B8532D">
        <w:rPr>
          <w:rFonts w:asciiTheme="minorHAnsi" w:eastAsiaTheme="minorEastAsia" w:hAnsiTheme="minorHAnsi" w:cstheme="minorBidi"/>
        </w:rPr>
        <w:t>) συνθήκες για να συζητηθεί/προσεγγιστεί το θεωρητικό υπόβαθρο που αφορά την οικολογική αξία του ποταμού. Στόχος είναι η ομάδα να οδηγηθεί σε διαπιστώσεις σχετικά με το πώς κάθε κατηγορία συνδέεται (ή δεν συνδέεται) με τις άλλες.</w:t>
      </w:r>
    </w:p>
    <w:sectPr w:rsidR="5A3E5033" w:rsidRPr="00B8532D" w:rsidSect="009C148A">
      <w:headerReference w:type="default" r:id="rId12"/>
      <w:footerReference w:type="default" r:id="rId13"/>
      <w:pgSz w:w="11910" w:h="16840"/>
      <w:pgMar w:top="2160"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6EA5C" w14:textId="77777777" w:rsidR="00873B84" w:rsidRDefault="00873B84">
      <w:r>
        <w:separator/>
      </w:r>
    </w:p>
  </w:endnote>
  <w:endnote w:type="continuationSeparator" w:id="0">
    <w:p w14:paraId="28ECC194" w14:textId="77777777" w:rsidR="00873B84" w:rsidRDefault="00873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ED49" w14:textId="37DF4888"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E7E89" w14:textId="77777777" w:rsidR="00873B84" w:rsidRDefault="00873B84">
      <w:r>
        <w:separator/>
      </w:r>
    </w:p>
  </w:footnote>
  <w:footnote w:type="continuationSeparator" w:id="0">
    <w:p w14:paraId="589649C3" w14:textId="77777777" w:rsidR="00873B84" w:rsidRDefault="00873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9C709" w14:textId="120EAF13" w:rsidR="00865E82" w:rsidRDefault="00865E82" w:rsidP="0FF681CD">
    <w:pPr>
      <w:pStyle w:val="a3"/>
      <w:spacing w:line="14" w:lineRule="auto"/>
      <w:rPr>
        <w:sz w:val="20"/>
        <w:szCs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526661618" name="Εικόνα 526661618"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4006B6EC" w14:textId="19390715" w:rsidR="00865E82" w:rsidRDefault="00865E82" w:rsidP="0FF681CD">
    <w:pPr>
      <w:pStyle w:val="a3"/>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7C2AB"/>
    <w:multiLevelType w:val="hybridMultilevel"/>
    <w:tmpl w:val="3B3CD9F6"/>
    <w:lvl w:ilvl="0" w:tplc="6A8AC5E2">
      <w:start w:val="1"/>
      <w:numFmt w:val="bullet"/>
      <w:lvlText w:val=""/>
      <w:lvlJc w:val="left"/>
      <w:pPr>
        <w:ind w:left="720" w:hanging="360"/>
      </w:pPr>
      <w:rPr>
        <w:rFonts w:ascii="Symbol" w:hAnsi="Symbol" w:hint="default"/>
      </w:rPr>
    </w:lvl>
    <w:lvl w:ilvl="1" w:tplc="E7962286">
      <w:start w:val="1"/>
      <w:numFmt w:val="bullet"/>
      <w:lvlText w:val="o"/>
      <w:lvlJc w:val="left"/>
      <w:pPr>
        <w:ind w:left="1440" w:hanging="360"/>
      </w:pPr>
      <w:rPr>
        <w:rFonts w:ascii="Courier New" w:hAnsi="Courier New" w:hint="default"/>
      </w:rPr>
    </w:lvl>
    <w:lvl w:ilvl="2" w:tplc="C506F7E6">
      <w:start w:val="1"/>
      <w:numFmt w:val="bullet"/>
      <w:lvlText w:val=""/>
      <w:lvlJc w:val="left"/>
      <w:pPr>
        <w:ind w:left="2160" w:hanging="360"/>
      </w:pPr>
      <w:rPr>
        <w:rFonts w:ascii="Wingdings" w:hAnsi="Wingdings" w:hint="default"/>
      </w:rPr>
    </w:lvl>
    <w:lvl w:ilvl="3" w:tplc="B57E1492">
      <w:start w:val="1"/>
      <w:numFmt w:val="bullet"/>
      <w:lvlText w:val=""/>
      <w:lvlJc w:val="left"/>
      <w:pPr>
        <w:ind w:left="2880" w:hanging="360"/>
      </w:pPr>
      <w:rPr>
        <w:rFonts w:ascii="Symbol" w:hAnsi="Symbol" w:hint="default"/>
      </w:rPr>
    </w:lvl>
    <w:lvl w:ilvl="4" w:tplc="634CBEAC">
      <w:start w:val="1"/>
      <w:numFmt w:val="bullet"/>
      <w:lvlText w:val="o"/>
      <w:lvlJc w:val="left"/>
      <w:pPr>
        <w:ind w:left="3600" w:hanging="360"/>
      </w:pPr>
      <w:rPr>
        <w:rFonts w:ascii="Courier New" w:hAnsi="Courier New" w:hint="default"/>
      </w:rPr>
    </w:lvl>
    <w:lvl w:ilvl="5" w:tplc="3D426A64">
      <w:start w:val="1"/>
      <w:numFmt w:val="bullet"/>
      <w:lvlText w:val=""/>
      <w:lvlJc w:val="left"/>
      <w:pPr>
        <w:ind w:left="4320" w:hanging="360"/>
      </w:pPr>
      <w:rPr>
        <w:rFonts w:ascii="Wingdings" w:hAnsi="Wingdings" w:hint="default"/>
      </w:rPr>
    </w:lvl>
    <w:lvl w:ilvl="6" w:tplc="1E309C32">
      <w:start w:val="1"/>
      <w:numFmt w:val="bullet"/>
      <w:lvlText w:val=""/>
      <w:lvlJc w:val="left"/>
      <w:pPr>
        <w:ind w:left="5040" w:hanging="360"/>
      </w:pPr>
      <w:rPr>
        <w:rFonts w:ascii="Symbol" w:hAnsi="Symbol" w:hint="default"/>
      </w:rPr>
    </w:lvl>
    <w:lvl w:ilvl="7" w:tplc="93A6C160">
      <w:start w:val="1"/>
      <w:numFmt w:val="bullet"/>
      <w:lvlText w:val="o"/>
      <w:lvlJc w:val="left"/>
      <w:pPr>
        <w:ind w:left="5760" w:hanging="360"/>
      </w:pPr>
      <w:rPr>
        <w:rFonts w:ascii="Courier New" w:hAnsi="Courier New" w:hint="default"/>
      </w:rPr>
    </w:lvl>
    <w:lvl w:ilvl="8" w:tplc="2FC6056E">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065BDD"/>
    <w:rsid w:val="001553DE"/>
    <w:rsid w:val="002972A0"/>
    <w:rsid w:val="005211F3"/>
    <w:rsid w:val="00572108"/>
    <w:rsid w:val="005D07C4"/>
    <w:rsid w:val="0067058B"/>
    <w:rsid w:val="006A5215"/>
    <w:rsid w:val="006C7CC8"/>
    <w:rsid w:val="00797F10"/>
    <w:rsid w:val="007A7CE8"/>
    <w:rsid w:val="007C37E3"/>
    <w:rsid w:val="00851A6D"/>
    <w:rsid w:val="00865E82"/>
    <w:rsid w:val="00873B84"/>
    <w:rsid w:val="008908EB"/>
    <w:rsid w:val="0089313C"/>
    <w:rsid w:val="00922817"/>
    <w:rsid w:val="0094493B"/>
    <w:rsid w:val="00956CE2"/>
    <w:rsid w:val="009C148A"/>
    <w:rsid w:val="009E3F34"/>
    <w:rsid w:val="00B04BDA"/>
    <w:rsid w:val="00B17B8D"/>
    <w:rsid w:val="00B6793B"/>
    <w:rsid w:val="00B8370A"/>
    <w:rsid w:val="00B8532D"/>
    <w:rsid w:val="00B97C74"/>
    <w:rsid w:val="00C50A0B"/>
    <w:rsid w:val="00CA4299"/>
    <w:rsid w:val="00D56947"/>
    <w:rsid w:val="00D70B2B"/>
    <w:rsid w:val="00E243F2"/>
    <w:rsid w:val="00EE48D0"/>
    <w:rsid w:val="00FD2629"/>
    <w:rsid w:val="07DA0B5D"/>
    <w:rsid w:val="08387C0C"/>
    <w:rsid w:val="0B7AE21B"/>
    <w:rsid w:val="0E6F57D2"/>
    <w:rsid w:val="0FF681CD"/>
    <w:rsid w:val="148823E0"/>
    <w:rsid w:val="14E7F082"/>
    <w:rsid w:val="16604802"/>
    <w:rsid w:val="1AD33346"/>
    <w:rsid w:val="1E49E484"/>
    <w:rsid w:val="20B45B3D"/>
    <w:rsid w:val="21677833"/>
    <w:rsid w:val="237510F5"/>
    <w:rsid w:val="26DF8BB0"/>
    <w:rsid w:val="289E946F"/>
    <w:rsid w:val="2CCF5F99"/>
    <w:rsid w:val="2F37DDE0"/>
    <w:rsid w:val="4BF80873"/>
    <w:rsid w:val="540C5BD5"/>
    <w:rsid w:val="54C71F6F"/>
    <w:rsid w:val="57664D29"/>
    <w:rsid w:val="5A3E5033"/>
    <w:rsid w:val="5D68EBD2"/>
    <w:rsid w:val="64402F38"/>
    <w:rsid w:val="6B0F8E57"/>
    <w:rsid w:val="720EE54F"/>
    <w:rsid w:val="77E1A861"/>
    <w:rsid w:val="780C9590"/>
    <w:rsid w:val="78C1922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character" w:styleId="-">
    <w:name w:val="Hyperlink"/>
    <w:basedOn w:val="a0"/>
    <w:uiPriority w:val="99"/>
    <w:unhideWhenUsed/>
    <w:rsid w:val="00CA4299"/>
    <w:rPr>
      <w:color w:val="0000FF" w:themeColor="hyperlink"/>
      <w:u w:val="single"/>
    </w:rPr>
  </w:style>
  <w:style w:type="character" w:styleId="-0">
    <w:name w:val="FollowedHyperlink"/>
    <w:basedOn w:val="a0"/>
    <w:uiPriority w:val="99"/>
    <w:semiHidden/>
    <w:unhideWhenUsed/>
    <w:rsid w:val="00CA4299"/>
    <w:rPr>
      <w:color w:val="800080" w:themeColor="followedHyperlink"/>
      <w:u w:val="single"/>
    </w:rPr>
  </w:style>
  <w:style w:type="paragraph" w:styleId="a8">
    <w:name w:val="Revision"/>
    <w:hidden/>
    <w:uiPriority w:val="99"/>
    <w:semiHidden/>
    <w:rsid w:val="00B8532D"/>
    <w:pPr>
      <w:widowControl/>
      <w:autoSpaceDE/>
      <w:autoSpaceDN/>
    </w:pPr>
    <w:rPr>
      <w:rFonts w:ascii="Calibri" w:eastAsia="Calibri" w:hAnsi="Calibri" w:cs="Calibri"/>
      <w:lang w:val="el-GR"/>
    </w:rPr>
  </w:style>
  <w:style w:type="paragraph" w:styleId="a9">
    <w:name w:val="Balloon Text"/>
    <w:basedOn w:val="a"/>
    <w:link w:val="Char1"/>
    <w:uiPriority w:val="99"/>
    <w:semiHidden/>
    <w:unhideWhenUsed/>
    <w:rsid w:val="002972A0"/>
    <w:rPr>
      <w:rFonts w:ascii="Segoe UI" w:hAnsi="Segoe UI" w:cs="Segoe UI"/>
      <w:sz w:val="18"/>
      <w:szCs w:val="18"/>
    </w:rPr>
  </w:style>
  <w:style w:type="character" w:customStyle="1" w:styleId="Char1">
    <w:name w:val="Κείμενο πλαισίου Char"/>
    <w:basedOn w:val="a0"/>
    <w:link w:val="a9"/>
    <w:uiPriority w:val="99"/>
    <w:semiHidden/>
    <w:rsid w:val="002972A0"/>
    <w:rPr>
      <w:rFonts w:ascii="Segoe UI" w:eastAsia="Calibri" w:hAnsi="Segoe UI" w:cs="Segoe UI"/>
      <w:sz w:val="18"/>
      <w:szCs w:val="18"/>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med-ina.org/wp-content/uploads/bsk-pdf-manager/2024/11/LetItFlow_Handbook_FULLVERSION_GR.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421</Words>
  <Characters>2274</Characters>
  <Application>Microsoft Office Word</Application>
  <DocSecurity>0</DocSecurity>
  <Lines>18</Lines>
  <Paragraphs>5</Paragraphs>
  <ScaleCrop>false</ScaleCrop>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Κερασοβίτης Κωνσταντίνος</cp:lastModifiedBy>
  <cp:revision>4</cp:revision>
  <dcterms:created xsi:type="dcterms:W3CDTF">2025-05-16T18:54:00Z</dcterms:created>
  <dcterms:modified xsi:type="dcterms:W3CDTF">2025-05-19T07:26:00Z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